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121D5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0" w:firstLineChars="0"/>
        <w:textAlignment w:val="auto"/>
        <w:rPr>
          <w:rFonts w:hint="eastAsia" w:ascii="黑体" w:hAnsi="黑体" w:eastAsia="黑体" w:cs="黑体"/>
          <w:b/>
          <w:bCs/>
          <w:color w:val="auto"/>
          <w:sz w:val="32"/>
          <w:szCs w:val="32"/>
          <w:lang w:val="en-US" w:eastAsia="zh-CN"/>
        </w:rPr>
      </w:pPr>
      <w:bookmarkStart w:id="0" w:name="_GoBack"/>
      <w:r>
        <w:rPr>
          <w:rFonts w:hint="eastAsia" w:ascii="黑体" w:hAnsi="黑体" w:eastAsia="黑体" w:cs="黑体"/>
          <w:b/>
          <w:bCs/>
          <w:color w:val="auto"/>
          <w:sz w:val="32"/>
          <w:szCs w:val="32"/>
          <w:lang w:val="en-US" w:eastAsia="zh-CN"/>
        </w:rPr>
        <w:t>附件11</w:t>
      </w:r>
    </w:p>
    <w:p w14:paraId="0158483F">
      <w:pPr>
        <w:bidi w:val="0"/>
        <w:ind w:left="0" w:leftChars="0" w:firstLine="0" w:firstLineChars="0"/>
        <w:jc w:val="center"/>
        <w:rPr>
          <w:rFonts w:hint="default"/>
          <w:b/>
          <w:bCs/>
          <w:sz w:val="44"/>
          <w:szCs w:val="44"/>
          <w:lang w:val="en-US" w:eastAsia="zh-CN"/>
        </w:rPr>
      </w:pPr>
      <w:r>
        <w:rPr>
          <w:rFonts w:hint="default"/>
          <w:b/>
          <w:bCs/>
          <w:sz w:val="44"/>
          <w:szCs w:val="44"/>
          <w:lang w:val="en-US" w:eastAsia="zh-CN"/>
        </w:rPr>
        <w:t>不孕不育防治健康教育核心信息</w:t>
      </w:r>
    </w:p>
    <w:bookmarkEnd w:id="0"/>
    <w:p w14:paraId="4CD4AA53">
      <w:pPr>
        <w:bidi w:val="0"/>
        <w:jc w:val="center"/>
        <w:rPr>
          <w:rFonts w:hint="default"/>
          <w:b/>
          <w:bCs/>
          <w:sz w:val="44"/>
          <w:szCs w:val="44"/>
          <w:lang w:val="en-US" w:eastAsia="zh-CN"/>
        </w:rPr>
      </w:pPr>
    </w:p>
    <w:p w14:paraId="74DB5258">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不孕不育是由多种因素导致的生育障碍状态，育龄女性无避孕正常性生活至少12个月而未怀孕称为不孕症，在男性则称为不育症。我国不孕不育发病率为7%-10%。开展生殖健康教育，普及不孕不育防治基本知识，有利于提高公众生殖健康水平，有利于促进育龄夫妇健康孕育。</w:t>
      </w:r>
    </w:p>
    <w:p w14:paraId="2082571F">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一、关注青春期，保护生殖健康</w:t>
      </w:r>
    </w:p>
    <w:p w14:paraId="5E1CB64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青春期是获得生育能力的重要时期，应关注青少年生殖器官和第二性征的发育，加强青春期生殖健康教育，引导树立正确的性观念，普及生殖健康及科学避孕知识，预防生殖道感染和性传播疾病。</w:t>
      </w:r>
    </w:p>
    <w:p w14:paraId="4558F090">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二、适龄婚育，降低不孕不育发生</w:t>
      </w:r>
    </w:p>
    <w:p w14:paraId="0462FBC8">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年龄是影响生育能力的关键因素，适龄婚育更容易受孕。女性在30岁后生育能力呈下降趋势，35岁以后生育能力迅速下降，男性40岁以后生育能力开始下降。</w:t>
      </w:r>
    </w:p>
    <w:p w14:paraId="7D53497B">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三、科学备孕，维持良好孕育条件</w:t>
      </w:r>
    </w:p>
    <w:p w14:paraId="49400431">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准备结婚或计划怀孕的男女双方应主动到医疗机构接受婚前医学检查、孕前优生健康检查、生育咨询指导等服务。保持适当的性生活频次，通过医学方法监测排卵、选择排卵期同房有助于怀孕。</w:t>
      </w:r>
    </w:p>
    <w:p w14:paraId="113693BC">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四、戒烟限酒，倡导健康生活方式</w:t>
      </w:r>
    </w:p>
    <w:p w14:paraId="03F70F84">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吸烟和酗酒会影响性能力和生育能力，也会影响胚胎和胎儿发育。建议计划怀孕的夫妻双方戒烟限酒至少3个月，避免接触二手烟，远离毒品。</w:t>
      </w:r>
    </w:p>
    <w:p w14:paraId="222E6B65">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肥胖和消瘦对生育能力也有影响，合理膳食、适量运动、规律作息、保持适宜体重有助于顺利怀孕。</w:t>
      </w:r>
    </w:p>
    <w:p w14:paraId="69B8E3CA">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五、警惕环境因素，避免接触有毒有害物质</w:t>
      </w:r>
    </w:p>
    <w:p w14:paraId="5F213D5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接触铅、汞、苯、农药和放射线等有毒有害物质可能导致不孕不育、胎停育或流产。长期处于高温环境、蒸桑拿和泡热水澡等可以引起精子质量下降。</w:t>
      </w:r>
    </w:p>
    <w:p w14:paraId="486BE31F">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六、保持心情舒畅，有利于受孕</w:t>
      </w:r>
    </w:p>
    <w:p w14:paraId="67DD05B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长期的焦虑、抑郁或恐惧不安等不良情绪，会影响生育意愿和性生活和谐，也会影响女性激素分泌甚至卵巢正常排卵，导致不孕不育发生。计划怀孕的夫妻应保持心情舒畅和心理健康，减少精神压力，必要时可寻求专业的心理咨询帮助。</w:t>
      </w:r>
    </w:p>
    <w:p w14:paraId="2E4D784C">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七、倡导计划怀孕，避免意外妊娠</w:t>
      </w:r>
    </w:p>
    <w:p w14:paraId="30BDE9D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人工流产（包括药物流产）可以引发输卵管不通、宫腔黏连、子宫内膜异位症等并发症，还可能导致女性继发不孕，多次重复人工流产导致并发症及继发不孕的风险更高。有人工流产史特别是多次人工流产的妇女怀孕后，自然流产、早产、胎盘异常及低体重儿等不良妊娠结局的发生风险也明显升高。提倡科学避孕，倡导有计划的怀孕，无怀孕计划的夫妻应当使用适宜的避孕方法，避免意外妊娠和流产的发生。</w:t>
      </w:r>
    </w:p>
    <w:p w14:paraId="4D184617">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八、科学治疗，注意生育力保护</w:t>
      </w:r>
    </w:p>
    <w:p w14:paraId="1F946D10">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有生育需求的患者在进行部分恶性肿瘤的手术、化疗、放疗和某些自身免疫性疾病的治疗前，应在医生指导下选择适宜的治疗方案，重视生育力保护。</w:t>
      </w:r>
    </w:p>
    <w:p w14:paraId="7FEC1C75">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九、夫妻双方应共同就诊，接受正规治疗</w:t>
      </w:r>
    </w:p>
    <w:p w14:paraId="5F3F222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不孕不育病因复杂，夫妻双方应积极寻找病因，共同到医疗机构就诊。促排卵药物、促生精药物以及激素类药物滥用会严重危害身体健康，甚至可能危及生命，必须在专科医师的指导下应用。</w:t>
      </w:r>
    </w:p>
    <w:p w14:paraId="7C24016F">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十、合理应用人类辅助生殖技术，禁止买卖卵子及代孕</w:t>
      </w:r>
    </w:p>
    <w:p w14:paraId="3D8363F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不孕不育治疗手段多样，通过生活方式调整、中西医药物治疗、手术治疗、心理疏导等综合手段可以使80%-90%的患者获得妊娠，仅有少部分患者需要应用人类辅助生殖技术治疗。人类辅助生殖技术是指运用医学技术和方法对配子（精子、卵子）、合子（受精卵）、胚胎进行人工操作，以达到受孕目的的技术。我国经批准开展人类辅助生殖技术的医疗机构名单、地址等信息可登录国家卫生健康委员会网站(http://www.nhc.gov.cn/)查询。</w:t>
      </w:r>
    </w:p>
    <w:p w14:paraId="415BB5E7">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pPr>
      <w:r>
        <w:rPr>
          <w:rFonts w:hint="default" w:ascii="仿宋_GB2312" w:hAnsi="Times New Roman" w:eastAsia="仿宋_GB2312" w:cs="Times New Roman"/>
          <w:kern w:val="0"/>
          <w:sz w:val="32"/>
          <w:szCs w:val="32"/>
          <w:lang w:val="en-US" w:eastAsia="zh-CN"/>
        </w:rPr>
        <w:t>买卖卵子、代孕等行为严重损害女性健康权益，违背社会公序良俗，践踏伦理道德底线，应自觉抵制相关行为。</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22530"/>
    <w:rsid w:val="35A22530"/>
    <w:rsid w:val="35C673C5"/>
    <w:rsid w:val="397101CC"/>
    <w:rsid w:val="40852B8D"/>
    <w:rsid w:val="519434E5"/>
    <w:rsid w:val="5FB32210"/>
    <w:rsid w:val="68F64541"/>
    <w:rsid w:val="6FC85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2026-01-28T01:27:00Z</dcterms:created>
  <dc:creator>钱梦</dc:creator>
  <cp:lastModifiedBy>钱梦</cp:lastModifiedBy>
  <dcterms:modified xsi:type="dcterms:W3CDTF">2026-01-28T01:31:58Z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EBB6FCC333CE493280557505D9125D4B_13</vt:lpwstr>
  </property>
  <property fmtid="{D5CDD505-2E9C-101B-9397-08002B2CF9AE}" pid="4" name="KSOTemplateDocerSaveRecord">
    <vt:lpwstr>eyJoZGlkIjoiZjhmYTRjZmE5NGY1NjlhZDIxMzJhZjAxZmQ2ZmFiNDUiLCJ1c2VySWQiOiIxNTYxMjYwOTExIn0=</vt:lpwstr>
  </property>
</Properties>
</file>